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0B97D1F8" wp14:editId="5A5EC300">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E9D" w:rsidRDefault="000A6E9D"/>
    <w:p w:rsidR="000A6E9D" w:rsidRDefault="000A6E9D"/>
    <w:p w:rsidR="000A6E9D" w:rsidRDefault="000A6E9D">
      <w:r>
        <w:rPr>
          <w:noProof/>
        </w:rPr>
        <mc:AlternateContent>
          <mc:Choice Requires="wps">
            <w:drawing>
              <wp:anchor distT="0" distB="0" distL="114300" distR="114300" simplePos="0" relativeHeight="251661312" behindDoc="0" locked="0" layoutInCell="1" allowOverlap="1" wp14:anchorId="6A05D4A4" wp14:editId="7CBB883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05D4A4"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rsidR="000A6E9D" w:rsidRDefault="000A6E9D"/>
    <w:p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422F5B37" wp14:editId="2DCB1FC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rsidR="005275D1" w:rsidRDefault="005275D1" w:rsidP="00D109F8">
      <w:pPr>
        <w:jc w:val="center"/>
        <w:rPr>
          <w:sz w:val="28"/>
          <w:szCs w:val="28"/>
        </w:rPr>
      </w:pPr>
    </w:p>
    <w:p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rsidR="00BA3F6E" w:rsidRDefault="005275D1" w:rsidP="00DA3AC7">
      <w:pPr>
        <w:spacing w:after="0" w:line="240" w:lineRule="auto"/>
        <w:jc w:val="center"/>
        <w:rPr>
          <w:sz w:val="28"/>
          <w:szCs w:val="28"/>
        </w:rPr>
      </w:pPr>
      <w:r>
        <w:rPr>
          <w:sz w:val="28"/>
          <w:szCs w:val="28"/>
        </w:rPr>
        <w:t>TRACY SULLIVAN, TOWN CLERK</w:t>
      </w:r>
    </w:p>
    <w:p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rsidR="009324EE" w:rsidRDefault="00A70FD9" w:rsidP="00DA3AC7">
      <w:pPr>
        <w:spacing w:after="0" w:line="240" w:lineRule="auto"/>
        <w:jc w:val="center"/>
        <w:rPr>
          <w:sz w:val="28"/>
          <w:szCs w:val="28"/>
        </w:rPr>
      </w:pPr>
      <w:r>
        <w:rPr>
          <w:sz w:val="28"/>
          <w:szCs w:val="28"/>
        </w:rPr>
        <w:t>JOHN HUNT, POLICE CHIEF</w:t>
      </w:r>
    </w:p>
    <w:p w:rsidR="00D364EE" w:rsidRPr="00D364EE" w:rsidRDefault="007216AE" w:rsidP="00D364EE">
      <w:pPr>
        <w:jc w:val="center"/>
        <w:rPr>
          <w:sz w:val="28"/>
          <w:szCs w:val="28"/>
        </w:rPr>
      </w:pPr>
      <w:r>
        <w:rPr>
          <w:sz w:val="28"/>
          <w:szCs w:val="28"/>
        </w:rPr>
        <w:t>BRIAN PRIDGEN, TOWN ATTORNEY</w:t>
      </w:r>
    </w:p>
    <w:p w:rsidR="001A0744" w:rsidRDefault="001A0744" w:rsidP="00833550">
      <w:pPr>
        <w:jc w:val="center"/>
        <w:rPr>
          <w:b/>
          <w:sz w:val="32"/>
          <w:szCs w:val="32"/>
        </w:rPr>
      </w:pPr>
    </w:p>
    <w:p w:rsidR="00B334B0" w:rsidRDefault="00747358" w:rsidP="00833550">
      <w:pPr>
        <w:jc w:val="center"/>
        <w:rPr>
          <w:b/>
          <w:sz w:val="32"/>
          <w:szCs w:val="32"/>
        </w:rPr>
      </w:pPr>
      <w:r>
        <w:rPr>
          <w:b/>
          <w:sz w:val="32"/>
          <w:szCs w:val="32"/>
        </w:rPr>
        <w:t>JUNE 6</w:t>
      </w:r>
      <w:r w:rsidR="003872E6">
        <w:rPr>
          <w:b/>
          <w:sz w:val="32"/>
          <w:szCs w:val="32"/>
        </w:rPr>
        <w:t>, 201</w:t>
      </w:r>
      <w:r w:rsidR="00455419">
        <w:rPr>
          <w:b/>
          <w:sz w:val="32"/>
          <w:szCs w:val="32"/>
        </w:rPr>
        <w:t>7</w:t>
      </w:r>
      <w:r w:rsidR="00B334B0">
        <w:rPr>
          <w:b/>
          <w:sz w:val="32"/>
          <w:szCs w:val="32"/>
        </w:rPr>
        <w:t xml:space="preserve">    </w:t>
      </w:r>
    </w:p>
    <w:p w:rsidR="005275D1" w:rsidRDefault="00A26C94" w:rsidP="00833550">
      <w:pPr>
        <w:jc w:val="center"/>
        <w:rPr>
          <w:b/>
          <w:sz w:val="32"/>
          <w:szCs w:val="32"/>
        </w:rPr>
      </w:pPr>
      <w:r>
        <w:rPr>
          <w:b/>
          <w:sz w:val="32"/>
          <w:szCs w:val="32"/>
        </w:rPr>
        <w:t>6</w:t>
      </w:r>
      <w:r w:rsidR="00B334B0">
        <w:rPr>
          <w:b/>
          <w:sz w:val="32"/>
          <w:szCs w:val="32"/>
        </w:rPr>
        <w:t>:30PM</w:t>
      </w:r>
    </w:p>
    <w:p w:rsidR="001A0744" w:rsidRDefault="001A0744" w:rsidP="00833550">
      <w:pPr>
        <w:jc w:val="center"/>
        <w:rPr>
          <w:b/>
          <w:sz w:val="32"/>
          <w:szCs w:val="32"/>
        </w:rPr>
      </w:pPr>
    </w:p>
    <w:p w:rsidR="001A0744" w:rsidRDefault="001A0744" w:rsidP="00833550">
      <w:pPr>
        <w:jc w:val="center"/>
        <w:rPr>
          <w:b/>
          <w:sz w:val="32"/>
          <w:szCs w:val="32"/>
        </w:rPr>
      </w:pPr>
    </w:p>
    <w:p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0A1C0B90" wp14:editId="70F44C55">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rsidR="00C91E55" w:rsidRDefault="00C91E55" w:rsidP="00C91E55">
      <w:pPr>
        <w:pStyle w:val="ListParagraph"/>
        <w:numPr>
          <w:ilvl w:val="0"/>
          <w:numId w:val="1"/>
        </w:numPr>
        <w:rPr>
          <w:b/>
          <w:sz w:val="32"/>
          <w:szCs w:val="32"/>
        </w:rPr>
      </w:pPr>
      <w:r w:rsidRPr="007A4212">
        <w:rPr>
          <w:b/>
          <w:sz w:val="32"/>
          <w:szCs w:val="32"/>
        </w:rPr>
        <w:t>CALL TO ORDER</w:t>
      </w:r>
    </w:p>
    <w:p w:rsidR="00627EFC" w:rsidRPr="007A4212" w:rsidRDefault="00627EFC" w:rsidP="00627EFC">
      <w:pPr>
        <w:pStyle w:val="ListParagraph"/>
        <w:ind w:left="1080"/>
        <w:rPr>
          <w:b/>
          <w:sz w:val="32"/>
          <w:szCs w:val="32"/>
        </w:rPr>
      </w:pPr>
    </w:p>
    <w:p w:rsidR="007A4212" w:rsidRDefault="007A4212" w:rsidP="007A4212">
      <w:pPr>
        <w:pStyle w:val="ListParagraph"/>
        <w:numPr>
          <w:ilvl w:val="0"/>
          <w:numId w:val="1"/>
        </w:numPr>
        <w:rPr>
          <w:b/>
          <w:sz w:val="32"/>
          <w:szCs w:val="32"/>
        </w:rPr>
      </w:pPr>
      <w:r>
        <w:rPr>
          <w:b/>
          <w:sz w:val="32"/>
          <w:szCs w:val="32"/>
        </w:rPr>
        <w:t>INVOCATION</w:t>
      </w:r>
    </w:p>
    <w:p w:rsidR="00627EFC" w:rsidRPr="00627EFC" w:rsidRDefault="00627EFC" w:rsidP="00627EFC">
      <w:pPr>
        <w:pStyle w:val="ListParagraph"/>
        <w:rPr>
          <w:b/>
          <w:sz w:val="32"/>
          <w:szCs w:val="32"/>
        </w:rPr>
      </w:pPr>
    </w:p>
    <w:p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181FCB">
        <w:t>R</w:t>
      </w:r>
      <w:r w:rsidR="0073055E">
        <w:t>andy Weaver</w:t>
      </w:r>
      <w:r w:rsidR="007A4212">
        <w:t xml:space="preserve"> will lead the Commissioners and those in attendance in reciting the Pledge of Allegiance to the Flag.</w:t>
      </w:r>
      <w:bookmarkStart w:id="0" w:name="_GoBack"/>
      <w:bookmarkEnd w:id="0"/>
    </w:p>
    <w:p w:rsidR="00C91E55" w:rsidRDefault="007A4212" w:rsidP="007A4212">
      <w:r>
        <w:t>“I pledge allegiance to the Flag of the United States of America, and to the Republic for which it stands, one nation under God, indivisible, with liberty and justice for all.”</w:t>
      </w:r>
    </w:p>
    <w:p w:rsidR="00C907E5" w:rsidRDefault="00833550" w:rsidP="00C907E5">
      <w:pPr>
        <w:pStyle w:val="ListParagraph"/>
        <w:numPr>
          <w:ilvl w:val="0"/>
          <w:numId w:val="1"/>
        </w:numPr>
        <w:spacing w:line="360" w:lineRule="auto"/>
        <w:rPr>
          <w:b/>
          <w:sz w:val="32"/>
          <w:szCs w:val="32"/>
        </w:rPr>
      </w:pPr>
      <w:r w:rsidRPr="00C907E5">
        <w:rPr>
          <w:b/>
          <w:sz w:val="32"/>
          <w:szCs w:val="32"/>
        </w:rPr>
        <w:t>ROLL CALL</w:t>
      </w:r>
    </w:p>
    <w:p w:rsidR="00215E27" w:rsidRDefault="002A27EF" w:rsidP="00215E27">
      <w:pPr>
        <w:pStyle w:val="ListParagraph"/>
        <w:numPr>
          <w:ilvl w:val="0"/>
          <w:numId w:val="1"/>
        </w:numPr>
        <w:spacing w:line="360" w:lineRule="auto"/>
        <w:rPr>
          <w:b/>
          <w:sz w:val="32"/>
          <w:szCs w:val="32"/>
        </w:rPr>
      </w:pPr>
      <w:r>
        <w:rPr>
          <w:b/>
          <w:sz w:val="32"/>
          <w:szCs w:val="32"/>
        </w:rPr>
        <w:t>RECOGNITION</w:t>
      </w:r>
    </w:p>
    <w:p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rsidR="00B14EF1" w:rsidRDefault="00022E0F" w:rsidP="002E738C">
      <w:pPr>
        <w:pStyle w:val="ListParagraph"/>
        <w:spacing w:line="240" w:lineRule="auto"/>
        <w:ind w:left="2160"/>
        <w:rPr>
          <w:sz w:val="24"/>
          <w:szCs w:val="24"/>
        </w:rPr>
      </w:pPr>
      <w:r>
        <w:rPr>
          <w:sz w:val="24"/>
          <w:szCs w:val="24"/>
        </w:rPr>
        <w:t>Kevin O’Donnell</w:t>
      </w:r>
    </w:p>
    <w:p w:rsidR="00022E0F" w:rsidRPr="00B14EF1" w:rsidRDefault="00022E0F" w:rsidP="002E738C">
      <w:pPr>
        <w:pStyle w:val="ListParagraph"/>
        <w:spacing w:line="240" w:lineRule="auto"/>
        <w:ind w:left="2160"/>
        <w:rPr>
          <w:sz w:val="24"/>
          <w:szCs w:val="24"/>
        </w:rPr>
      </w:pPr>
    </w:p>
    <w:p w:rsidR="00CD068E" w:rsidRPr="00AB7F94" w:rsidRDefault="00CD068E" w:rsidP="00CD068E">
      <w:pPr>
        <w:pStyle w:val="ListParagraph"/>
        <w:numPr>
          <w:ilvl w:val="0"/>
          <w:numId w:val="1"/>
        </w:numPr>
        <w:rPr>
          <w:b/>
          <w:sz w:val="32"/>
          <w:szCs w:val="32"/>
        </w:rPr>
      </w:pPr>
      <w:r w:rsidRPr="00D95BBC">
        <w:rPr>
          <w:b/>
          <w:sz w:val="32"/>
          <w:szCs w:val="32"/>
        </w:rPr>
        <w:t xml:space="preserve">PETITIONS AND COMMUNICATIONS </w:t>
      </w:r>
      <w:r w:rsidRPr="00D95BBC">
        <w:rPr>
          <w:b/>
          <w:sz w:val="32"/>
          <w:szCs w:val="32"/>
        </w:rPr>
        <w:br/>
      </w:r>
      <w:r w:rsidRPr="00D95BBC">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D95BBC">
        <w:rPr>
          <w:sz w:val="23"/>
          <w:szCs w:val="23"/>
        </w:rPr>
        <w:br/>
      </w:r>
      <w:r w:rsidRPr="00D95BBC">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rsidR="00AB7F94" w:rsidRPr="00AB7F94" w:rsidRDefault="00AB7F94" w:rsidP="00AB7F94">
      <w:pPr>
        <w:pStyle w:val="ListParagraph"/>
        <w:rPr>
          <w:b/>
          <w:sz w:val="32"/>
          <w:szCs w:val="32"/>
        </w:rPr>
      </w:pPr>
    </w:p>
    <w:p w:rsidR="002E738C" w:rsidRDefault="002E738C" w:rsidP="00CD068E">
      <w:pPr>
        <w:pStyle w:val="ListParagraph"/>
        <w:numPr>
          <w:ilvl w:val="0"/>
          <w:numId w:val="1"/>
        </w:numPr>
        <w:rPr>
          <w:b/>
          <w:sz w:val="32"/>
          <w:szCs w:val="32"/>
        </w:rPr>
      </w:pPr>
      <w:r>
        <w:rPr>
          <w:b/>
          <w:sz w:val="32"/>
          <w:szCs w:val="32"/>
        </w:rPr>
        <w:t>DEPARTMENTAL REPORTS</w:t>
      </w:r>
    </w:p>
    <w:p w:rsidR="00022E0F" w:rsidRPr="00022E0F" w:rsidRDefault="00022E0F" w:rsidP="00022E0F">
      <w:pPr>
        <w:pStyle w:val="ListParagraph"/>
        <w:rPr>
          <w:b/>
          <w:sz w:val="32"/>
          <w:szCs w:val="32"/>
        </w:rPr>
      </w:pPr>
    </w:p>
    <w:p w:rsidR="00022E0F" w:rsidRPr="0096192B" w:rsidRDefault="00022E0F" w:rsidP="00CD068E">
      <w:pPr>
        <w:pStyle w:val="ListParagraph"/>
        <w:numPr>
          <w:ilvl w:val="0"/>
          <w:numId w:val="1"/>
        </w:numPr>
        <w:rPr>
          <w:b/>
          <w:sz w:val="32"/>
          <w:szCs w:val="32"/>
        </w:rPr>
      </w:pPr>
      <w:r>
        <w:rPr>
          <w:b/>
          <w:sz w:val="32"/>
          <w:szCs w:val="32"/>
        </w:rPr>
        <w:t>PUBLIC HEARING  2017/2018 BUDGET</w:t>
      </w:r>
    </w:p>
    <w:p w:rsidR="008E6C6D" w:rsidRDefault="008E6C6D" w:rsidP="004568B5">
      <w:pPr>
        <w:pStyle w:val="ListParagraph"/>
        <w:ind w:left="1080"/>
        <w:rPr>
          <w:b/>
          <w:sz w:val="32"/>
          <w:szCs w:val="32"/>
        </w:rPr>
      </w:pPr>
    </w:p>
    <w:p w:rsidR="00181BB7" w:rsidRDefault="00181BB7" w:rsidP="004568B5">
      <w:pPr>
        <w:pStyle w:val="ListParagraph"/>
        <w:ind w:left="1080"/>
        <w:rPr>
          <w:b/>
          <w:sz w:val="32"/>
          <w:szCs w:val="32"/>
        </w:rPr>
      </w:pPr>
    </w:p>
    <w:p w:rsidR="00181BB7" w:rsidRPr="00181BB7" w:rsidRDefault="00C91E55" w:rsidP="00181BB7">
      <w:pPr>
        <w:pStyle w:val="ListParagraph"/>
        <w:numPr>
          <w:ilvl w:val="0"/>
          <w:numId w:val="1"/>
        </w:numPr>
        <w:rPr>
          <w:b/>
          <w:sz w:val="32"/>
          <w:szCs w:val="32"/>
        </w:rPr>
      </w:pPr>
      <w:r w:rsidRPr="007E5742">
        <w:rPr>
          <w:b/>
          <w:sz w:val="32"/>
          <w:szCs w:val="32"/>
        </w:rPr>
        <w:lastRenderedPageBreak/>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r w:rsidR="007A4212" w:rsidRPr="007E5742">
        <w:rPr>
          <w:sz w:val="23"/>
          <w:szCs w:val="23"/>
        </w:rPr>
        <w:t>The</w:t>
      </w:r>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p>
    <w:p w:rsidR="002A27EF" w:rsidRPr="00BF506F" w:rsidRDefault="002A27EF" w:rsidP="002A27EF">
      <w:pPr>
        <w:pStyle w:val="ListParagraph"/>
        <w:numPr>
          <w:ilvl w:val="0"/>
          <w:numId w:val="2"/>
        </w:numPr>
        <w:rPr>
          <w:b/>
          <w:sz w:val="32"/>
          <w:szCs w:val="32"/>
        </w:rPr>
      </w:pPr>
      <w:r>
        <w:t>Approval of:</w:t>
      </w:r>
    </w:p>
    <w:p w:rsidR="006A1451" w:rsidRPr="004D2908" w:rsidRDefault="00022E0F" w:rsidP="002A27EF">
      <w:pPr>
        <w:pStyle w:val="ListParagraph"/>
        <w:numPr>
          <w:ilvl w:val="0"/>
          <w:numId w:val="3"/>
        </w:numPr>
        <w:rPr>
          <w:b/>
          <w:sz w:val="32"/>
          <w:szCs w:val="32"/>
        </w:rPr>
      </w:pPr>
      <w:r>
        <w:t>May 2</w:t>
      </w:r>
      <w:r w:rsidR="00DF474A">
        <w:t>, 2017</w:t>
      </w:r>
      <w:r w:rsidR="006A1451">
        <w:t xml:space="preserve"> Regular Meeting Minutes</w:t>
      </w:r>
    </w:p>
    <w:p w:rsidR="004D2908" w:rsidRPr="00FC1004" w:rsidRDefault="004D2908" w:rsidP="002A27EF">
      <w:pPr>
        <w:pStyle w:val="ListParagraph"/>
        <w:numPr>
          <w:ilvl w:val="0"/>
          <w:numId w:val="3"/>
        </w:numPr>
        <w:rPr>
          <w:b/>
          <w:sz w:val="32"/>
          <w:szCs w:val="32"/>
        </w:rPr>
      </w:pPr>
      <w:r>
        <w:t xml:space="preserve">Special Meeting Minutes </w:t>
      </w:r>
      <w:r w:rsidR="00022E0F">
        <w:t>May 23</w:t>
      </w:r>
      <w:r>
        <w:t>, 2017</w:t>
      </w:r>
    </w:p>
    <w:p w:rsidR="003872E6" w:rsidRDefault="002A27EF" w:rsidP="0089378A">
      <w:pPr>
        <w:pStyle w:val="ListParagraph"/>
        <w:numPr>
          <w:ilvl w:val="0"/>
          <w:numId w:val="1"/>
        </w:numPr>
        <w:spacing w:line="360" w:lineRule="auto"/>
        <w:rPr>
          <w:b/>
          <w:sz w:val="32"/>
          <w:szCs w:val="32"/>
        </w:rPr>
      </w:pPr>
      <w:r>
        <w:rPr>
          <w:b/>
          <w:sz w:val="32"/>
          <w:szCs w:val="32"/>
        </w:rPr>
        <w:t>NEW BUSINESS</w:t>
      </w:r>
    </w:p>
    <w:p w:rsidR="0096192B" w:rsidRDefault="00022E0F" w:rsidP="00AB340B">
      <w:pPr>
        <w:pStyle w:val="ListParagraph"/>
        <w:numPr>
          <w:ilvl w:val="0"/>
          <w:numId w:val="19"/>
        </w:numPr>
      </w:pPr>
      <w:r>
        <w:t>C</w:t>
      </w:r>
      <w:r w:rsidR="00BA0C96">
        <w:t xml:space="preserve">onsideration by the Board to </w:t>
      </w:r>
      <w:r w:rsidR="004D2908">
        <w:t xml:space="preserve">approve </w:t>
      </w:r>
      <w:r>
        <w:t>the N-Focus contract for 2017/2018 Planning and Code Enforcement</w:t>
      </w:r>
      <w:r w:rsidR="004D2908">
        <w:t>.</w:t>
      </w:r>
    </w:p>
    <w:p w:rsidR="00AB7F94" w:rsidRDefault="00AB7F94" w:rsidP="00AB7F94">
      <w:pPr>
        <w:pStyle w:val="ListParagraph"/>
        <w:ind w:left="2160"/>
      </w:pPr>
    </w:p>
    <w:p w:rsidR="0007620B" w:rsidRDefault="0007620B" w:rsidP="00455419">
      <w:pPr>
        <w:pStyle w:val="ListParagraph"/>
        <w:numPr>
          <w:ilvl w:val="0"/>
          <w:numId w:val="19"/>
        </w:numPr>
      </w:pPr>
      <w:r>
        <w:t xml:space="preserve">Consideration by the Board to approve the Consulting Services Agreement with NOVA Energy Consultants. </w:t>
      </w:r>
    </w:p>
    <w:p w:rsidR="00922A93" w:rsidRDefault="00922A93" w:rsidP="00922A93">
      <w:pPr>
        <w:pStyle w:val="ListParagraph"/>
      </w:pPr>
    </w:p>
    <w:p w:rsidR="00922A93" w:rsidRDefault="00922A93" w:rsidP="00455419">
      <w:pPr>
        <w:pStyle w:val="ListParagraph"/>
        <w:numPr>
          <w:ilvl w:val="0"/>
          <w:numId w:val="19"/>
        </w:numPr>
      </w:pPr>
      <w:r>
        <w:t xml:space="preserve">Discussion and possible decision by the Board on the proposal from UCPCOG </w:t>
      </w:r>
      <w:r w:rsidR="008C5BD4">
        <w:t xml:space="preserve">or N-Focus </w:t>
      </w:r>
      <w:r>
        <w:t xml:space="preserve">for a Comprehensive </w:t>
      </w:r>
      <w:r w:rsidR="008C5BD4">
        <w:t xml:space="preserve">Land Use </w:t>
      </w:r>
      <w:r>
        <w:t>Plan.</w:t>
      </w:r>
    </w:p>
    <w:p w:rsidR="0007620B" w:rsidRDefault="0007620B" w:rsidP="0007620B">
      <w:pPr>
        <w:pStyle w:val="ListParagraph"/>
      </w:pPr>
    </w:p>
    <w:p w:rsidR="0007620B" w:rsidRDefault="00922A93" w:rsidP="00455419">
      <w:pPr>
        <w:pStyle w:val="ListParagraph"/>
        <w:numPr>
          <w:ilvl w:val="0"/>
          <w:numId w:val="19"/>
        </w:numPr>
      </w:pPr>
      <w:r>
        <w:t xml:space="preserve">Consideration by the Board to adopt Resolution 2017-2 Authorizing </w:t>
      </w:r>
      <w:proofErr w:type="gramStart"/>
      <w:r>
        <w:t>The</w:t>
      </w:r>
      <w:proofErr w:type="gramEnd"/>
      <w:r>
        <w:t xml:space="preserve"> Disposition Of Certain Surplus Personal Property By Public Auction.</w:t>
      </w:r>
    </w:p>
    <w:p w:rsidR="0007620B" w:rsidRDefault="0007620B" w:rsidP="0007620B">
      <w:pPr>
        <w:pStyle w:val="ListParagraph"/>
      </w:pPr>
    </w:p>
    <w:p w:rsidR="0007620B" w:rsidRDefault="0007620B" w:rsidP="00455419">
      <w:pPr>
        <w:pStyle w:val="ListParagraph"/>
        <w:numPr>
          <w:ilvl w:val="0"/>
          <w:numId w:val="19"/>
        </w:numPr>
      </w:pPr>
      <w:r>
        <w:t>Discussion and a Decision in reference to proceeding with the Fire Tax billed by each county or continue for 1 year with a Fire Protection Service Contract.</w:t>
      </w:r>
    </w:p>
    <w:p w:rsidR="0007620B" w:rsidRDefault="0007620B" w:rsidP="0007620B">
      <w:pPr>
        <w:pStyle w:val="ListParagraph"/>
      </w:pPr>
    </w:p>
    <w:p w:rsidR="0080290F" w:rsidRDefault="00AB7F94" w:rsidP="00455419">
      <w:pPr>
        <w:pStyle w:val="ListParagraph"/>
        <w:numPr>
          <w:ilvl w:val="0"/>
          <w:numId w:val="19"/>
        </w:numPr>
      </w:pPr>
      <w:r>
        <w:t xml:space="preserve"> </w:t>
      </w:r>
      <w:r w:rsidR="008C5BD4">
        <w:t>Consideration by the Board to adopt Budget Ordinance 17-102 for Fiscal Year 2017-2018.</w:t>
      </w:r>
    </w:p>
    <w:p w:rsidR="00D1359E" w:rsidRDefault="00D1359E" w:rsidP="00D1359E">
      <w:pPr>
        <w:pStyle w:val="ListParagraph"/>
      </w:pPr>
    </w:p>
    <w:p w:rsidR="00D1359E" w:rsidRDefault="00D1359E" w:rsidP="00455419">
      <w:pPr>
        <w:pStyle w:val="ListParagraph"/>
        <w:numPr>
          <w:ilvl w:val="0"/>
          <w:numId w:val="19"/>
        </w:numPr>
      </w:pPr>
      <w:r>
        <w:t>Consideration by the Board to call a Special Meeting on June 27, 2017 for presentation of the 2015/2016 Audit.</w:t>
      </w:r>
    </w:p>
    <w:p w:rsidR="00AB340B" w:rsidRPr="0096192B" w:rsidRDefault="00AB340B" w:rsidP="00AB340B">
      <w:pPr>
        <w:pStyle w:val="ListParagraph"/>
        <w:ind w:left="2160"/>
      </w:pPr>
    </w:p>
    <w:p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rsidR="0089378A" w:rsidRPr="008C5BD4" w:rsidRDefault="0089378A" w:rsidP="0089378A">
      <w:pPr>
        <w:jc w:val="center"/>
        <w:rPr>
          <w:sz w:val="18"/>
          <w:szCs w:val="18"/>
        </w:rPr>
      </w:pPr>
      <w:r w:rsidRPr="008C5BD4">
        <w:rPr>
          <w:sz w:val="18"/>
          <w:szCs w:val="18"/>
        </w:rPr>
        <w:t>“The Town of Sharpsburg is an equal opportunity provider and employer.”</w:t>
      </w:r>
    </w:p>
    <w:p w:rsidR="00640F42" w:rsidRPr="008C5BD4" w:rsidRDefault="0089378A" w:rsidP="0089378A">
      <w:pPr>
        <w:jc w:val="center"/>
        <w:rPr>
          <w:sz w:val="18"/>
          <w:szCs w:val="18"/>
        </w:rPr>
      </w:pPr>
      <w:r w:rsidRPr="008C5BD4">
        <w:rPr>
          <w:sz w:val="18"/>
          <w:szCs w:val="18"/>
        </w:rPr>
        <w:lastRenderedPageBreak/>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60" w:rsidRDefault="00853A60" w:rsidP="005275D1">
      <w:pPr>
        <w:spacing w:after="0" w:line="240" w:lineRule="auto"/>
      </w:pPr>
      <w:r>
        <w:separator/>
      </w:r>
    </w:p>
  </w:endnote>
  <w:endnote w:type="continuationSeparator" w:id="0">
    <w:p w:rsidR="00853A60" w:rsidRDefault="00853A60"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74250"/>
      <w:docPartObj>
        <w:docPartGallery w:val="Page Numbers (Bottom of Page)"/>
        <w:docPartUnique/>
      </w:docPartObj>
    </w:sdtPr>
    <w:sdtEndPr>
      <w:rPr>
        <w:noProof/>
      </w:rPr>
    </w:sdtEndPr>
    <w:sdtContent>
      <w:p w:rsidR="00853A60" w:rsidRDefault="00853A60">
        <w:pPr>
          <w:pStyle w:val="Footer"/>
          <w:jc w:val="center"/>
        </w:pPr>
      </w:p>
      <w:p w:rsidR="00853A60" w:rsidRDefault="00853A60">
        <w:pPr>
          <w:pStyle w:val="Footer"/>
          <w:jc w:val="center"/>
        </w:pPr>
        <w:r>
          <w:fldChar w:fldCharType="begin"/>
        </w:r>
        <w:r>
          <w:instrText xml:space="preserve"> PAGE   \* MERGEFORMAT </w:instrText>
        </w:r>
        <w:r>
          <w:fldChar w:fldCharType="separate"/>
        </w:r>
        <w:r w:rsidR="00D1359E">
          <w:rPr>
            <w:noProof/>
          </w:rPr>
          <w:t>4</w:t>
        </w:r>
        <w:r>
          <w:rPr>
            <w:noProof/>
          </w:rPr>
          <w:fldChar w:fldCharType="end"/>
        </w:r>
      </w:p>
    </w:sdtContent>
  </w:sdt>
  <w:p w:rsidR="00853A60" w:rsidRDefault="0085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60" w:rsidRDefault="00853A60" w:rsidP="005275D1">
      <w:pPr>
        <w:spacing w:after="0" w:line="240" w:lineRule="auto"/>
      </w:pPr>
      <w:r>
        <w:separator/>
      </w:r>
    </w:p>
  </w:footnote>
  <w:footnote w:type="continuationSeparator" w:id="0">
    <w:p w:rsidR="00853A60" w:rsidRDefault="00853A60"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60" w:rsidRDefault="00853A60" w:rsidP="005275D1">
    <w:pPr>
      <w:jc w:val="center"/>
    </w:pPr>
    <w:r>
      <w:rPr>
        <w:rFonts w:ascii="Arial" w:hAnsi="Arial" w:cs="Arial"/>
        <w:noProof/>
        <w:sz w:val="20"/>
        <w:szCs w:val="20"/>
      </w:rPr>
      <w:drawing>
        <wp:anchor distT="0" distB="0" distL="114300" distR="114300" simplePos="0" relativeHeight="251659264" behindDoc="1" locked="0" layoutInCell="1" allowOverlap="1" wp14:anchorId="6C32A920" wp14:editId="6E8F2E47">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rsidR="00853A60" w:rsidRDefault="00853A60">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9"/>
  </w:num>
  <w:num w:numId="3">
    <w:abstractNumId w:val="14"/>
  </w:num>
  <w:num w:numId="4">
    <w:abstractNumId w:val="4"/>
  </w:num>
  <w:num w:numId="5">
    <w:abstractNumId w:val="1"/>
  </w:num>
  <w:num w:numId="6">
    <w:abstractNumId w:val="3"/>
  </w:num>
  <w:num w:numId="7">
    <w:abstractNumId w:val="12"/>
  </w:num>
  <w:num w:numId="8">
    <w:abstractNumId w:val="17"/>
  </w:num>
  <w:num w:numId="9">
    <w:abstractNumId w:val="13"/>
  </w:num>
  <w:num w:numId="10">
    <w:abstractNumId w:val="2"/>
  </w:num>
  <w:num w:numId="11">
    <w:abstractNumId w:val="7"/>
  </w:num>
  <w:num w:numId="12">
    <w:abstractNumId w:val="11"/>
  </w:num>
  <w:num w:numId="13">
    <w:abstractNumId w:val="10"/>
  </w:num>
  <w:num w:numId="14">
    <w:abstractNumId w:val="0"/>
  </w:num>
  <w:num w:numId="15">
    <w:abstractNumId w:val="15"/>
  </w:num>
  <w:num w:numId="16">
    <w:abstractNumId w:val="6"/>
  </w:num>
  <w:num w:numId="17">
    <w:abstractNumId w:val="8"/>
  </w:num>
  <w:num w:numId="18">
    <w:abstractNumId w:val="16"/>
  </w:num>
  <w:num w:numId="19">
    <w:abstractNumId w:val="9"/>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9D"/>
    <w:rsid w:val="00010745"/>
    <w:rsid w:val="00016EDF"/>
    <w:rsid w:val="0002113C"/>
    <w:rsid w:val="000224BA"/>
    <w:rsid w:val="00022E0F"/>
    <w:rsid w:val="00033358"/>
    <w:rsid w:val="00050B95"/>
    <w:rsid w:val="00070C92"/>
    <w:rsid w:val="0007325D"/>
    <w:rsid w:val="0007620B"/>
    <w:rsid w:val="00081CDD"/>
    <w:rsid w:val="000903D0"/>
    <w:rsid w:val="000A41AB"/>
    <w:rsid w:val="000A6E9D"/>
    <w:rsid w:val="000C290C"/>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BB7"/>
    <w:rsid w:val="00181FCB"/>
    <w:rsid w:val="00185313"/>
    <w:rsid w:val="00197049"/>
    <w:rsid w:val="001A0744"/>
    <w:rsid w:val="001C09C0"/>
    <w:rsid w:val="001C449D"/>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82FF0"/>
    <w:rsid w:val="00285281"/>
    <w:rsid w:val="0028645D"/>
    <w:rsid w:val="002A20F2"/>
    <w:rsid w:val="002A2515"/>
    <w:rsid w:val="002A27EF"/>
    <w:rsid w:val="002B7F63"/>
    <w:rsid w:val="002C5609"/>
    <w:rsid w:val="002D17D8"/>
    <w:rsid w:val="002E738C"/>
    <w:rsid w:val="002F134C"/>
    <w:rsid w:val="002F5A05"/>
    <w:rsid w:val="003244BC"/>
    <w:rsid w:val="00327D7C"/>
    <w:rsid w:val="003465D5"/>
    <w:rsid w:val="00347668"/>
    <w:rsid w:val="003506D0"/>
    <w:rsid w:val="00364F7C"/>
    <w:rsid w:val="00365394"/>
    <w:rsid w:val="003729D0"/>
    <w:rsid w:val="0038186D"/>
    <w:rsid w:val="00383893"/>
    <w:rsid w:val="003872E6"/>
    <w:rsid w:val="003921D7"/>
    <w:rsid w:val="003A2332"/>
    <w:rsid w:val="003A3C73"/>
    <w:rsid w:val="003A5DD1"/>
    <w:rsid w:val="003A619F"/>
    <w:rsid w:val="003B117E"/>
    <w:rsid w:val="003C208D"/>
    <w:rsid w:val="003D3583"/>
    <w:rsid w:val="003D398C"/>
    <w:rsid w:val="003E0B40"/>
    <w:rsid w:val="003E6DA4"/>
    <w:rsid w:val="003F1995"/>
    <w:rsid w:val="004061B7"/>
    <w:rsid w:val="004114C2"/>
    <w:rsid w:val="00413480"/>
    <w:rsid w:val="004177F1"/>
    <w:rsid w:val="004318B9"/>
    <w:rsid w:val="004532CA"/>
    <w:rsid w:val="00455419"/>
    <w:rsid w:val="004568B5"/>
    <w:rsid w:val="004713B8"/>
    <w:rsid w:val="00490B5E"/>
    <w:rsid w:val="00494C61"/>
    <w:rsid w:val="0049719D"/>
    <w:rsid w:val="004B4246"/>
    <w:rsid w:val="004D2908"/>
    <w:rsid w:val="004E1D1E"/>
    <w:rsid w:val="004E4C57"/>
    <w:rsid w:val="004F3952"/>
    <w:rsid w:val="004F4EBC"/>
    <w:rsid w:val="00500E67"/>
    <w:rsid w:val="00501BB3"/>
    <w:rsid w:val="005275D1"/>
    <w:rsid w:val="005313E3"/>
    <w:rsid w:val="00532478"/>
    <w:rsid w:val="00545DD6"/>
    <w:rsid w:val="00550AB6"/>
    <w:rsid w:val="00551628"/>
    <w:rsid w:val="00557435"/>
    <w:rsid w:val="0055761F"/>
    <w:rsid w:val="00582631"/>
    <w:rsid w:val="0059677A"/>
    <w:rsid w:val="005B1F1A"/>
    <w:rsid w:val="005B738D"/>
    <w:rsid w:val="005C2CD4"/>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641C"/>
    <w:rsid w:val="00674A92"/>
    <w:rsid w:val="0067786C"/>
    <w:rsid w:val="00685621"/>
    <w:rsid w:val="006A1451"/>
    <w:rsid w:val="006B2449"/>
    <w:rsid w:val="006B6114"/>
    <w:rsid w:val="006C079D"/>
    <w:rsid w:val="006C36E2"/>
    <w:rsid w:val="006C3C15"/>
    <w:rsid w:val="006E57D8"/>
    <w:rsid w:val="006F7690"/>
    <w:rsid w:val="0071098A"/>
    <w:rsid w:val="00713F93"/>
    <w:rsid w:val="00714467"/>
    <w:rsid w:val="007216AE"/>
    <w:rsid w:val="0073055E"/>
    <w:rsid w:val="00741414"/>
    <w:rsid w:val="00743928"/>
    <w:rsid w:val="0074735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5BD4"/>
    <w:rsid w:val="008C6597"/>
    <w:rsid w:val="008D2DF8"/>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5CF0"/>
    <w:rsid w:val="0099055D"/>
    <w:rsid w:val="00995D25"/>
    <w:rsid w:val="009973D0"/>
    <w:rsid w:val="009C1CC5"/>
    <w:rsid w:val="009C2E80"/>
    <w:rsid w:val="009D1231"/>
    <w:rsid w:val="009D3A5E"/>
    <w:rsid w:val="009F0E33"/>
    <w:rsid w:val="00A26C94"/>
    <w:rsid w:val="00A43B16"/>
    <w:rsid w:val="00A54F57"/>
    <w:rsid w:val="00A70FD9"/>
    <w:rsid w:val="00A8036D"/>
    <w:rsid w:val="00A85961"/>
    <w:rsid w:val="00A85CD7"/>
    <w:rsid w:val="00AA2BFF"/>
    <w:rsid w:val="00AB340B"/>
    <w:rsid w:val="00AB34D8"/>
    <w:rsid w:val="00AB7F94"/>
    <w:rsid w:val="00AD00F0"/>
    <w:rsid w:val="00AD0FB3"/>
    <w:rsid w:val="00AD59A5"/>
    <w:rsid w:val="00AE12F5"/>
    <w:rsid w:val="00AE4BAE"/>
    <w:rsid w:val="00AE7549"/>
    <w:rsid w:val="00AF75EE"/>
    <w:rsid w:val="00AF783C"/>
    <w:rsid w:val="00B04929"/>
    <w:rsid w:val="00B07490"/>
    <w:rsid w:val="00B07ADB"/>
    <w:rsid w:val="00B14EF1"/>
    <w:rsid w:val="00B25793"/>
    <w:rsid w:val="00B25BE0"/>
    <w:rsid w:val="00B334B0"/>
    <w:rsid w:val="00B53C93"/>
    <w:rsid w:val="00B812A4"/>
    <w:rsid w:val="00B8418F"/>
    <w:rsid w:val="00B97774"/>
    <w:rsid w:val="00BA0C96"/>
    <w:rsid w:val="00BA3A95"/>
    <w:rsid w:val="00BA3F6E"/>
    <w:rsid w:val="00BB354D"/>
    <w:rsid w:val="00BB49A2"/>
    <w:rsid w:val="00BB6ED1"/>
    <w:rsid w:val="00BC3F35"/>
    <w:rsid w:val="00BC4AC8"/>
    <w:rsid w:val="00BF506F"/>
    <w:rsid w:val="00BF7FE4"/>
    <w:rsid w:val="00C02450"/>
    <w:rsid w:val="00C10E95"/>
    <w:rsid w:val="00C1260B"/>
    <w:rsid w:val="00C23F28"/>
    <w:rsid w:val="00C460B6"/>
    <w:rsid w:val="00C46769"/>
    <w:rsid w:val="00C474DD"/>
    <w:rsid w:val="00C529BF"/>
    <w:rsid w:val="00C53DF4"/>
    <w:rsid w:val="00C65A8C"/>
    <w:rsid w:val="00C76F03"/>
    <w:rsid w:val="00C81539"/>
    <w:rsid w:val="00C86E2F"/>
    <w:rsid w:val="00C907E5"/>
    <w:rsid w:val="00C91E55"/>
    <w:rsid w:val="00CA37B7"/>
    <w:rsid w:val="00CC3CC2"/>
    <w:rsid w:val="00CD068E"/>
    <w:rsid w:val="00CD2E6F"/>
    <w:rsid w:val="00CD3866"/>
    <w:rsid w:val="00CD7FF7"/>
    <w:rsid w:val="00CE491E"/>
    <w:rsid w:val="00CE6640"/>
    <w:rsid w:val="00CF147D"/>
    <w:rsid w:val="00D03345"/>
    <w:rsid w:val="00D109F8"/>
    <w:rsid w:val="00D110CF"/>
    <w:rsid w:val="00D11B5B"/>
    <w:rsid w:val="00D1359E"/>
    <w:rsid w:val="00D164B2"/>
    <w:rsid w:val="00D23BA9"/>
    <w:rsid w:val="00D364EE"/>
    <w:rsid w:val="00D37B2E"/>
    <w:rsid w:val="00D44A3E"/>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E7423"/>
    <w:rsid w:val="00DF435E"/>
    <w:rsid w:val="00DF474A"/>
    <w:rsid w:val="00DF5288"/>
    <w:rsid w:val="00E052DF"/>
    <w:rsid w:val="00E438E3"/>
    <w:rsid w:val="00E470BE"/>
    <w:rsid w:val="00E56F57"/>
    <w:rsid w:val="00E65B6A"/>
    <w:rsid w:val="00E7109D"/>
    <w:rsid w:val="00E77A82"/>
    <w:rsid w:val="00E8711D"/>
    <w:rsid w:val="00EA0F46"/>
    <w:rsid w:val="00EA3F5D"/>
    <w:rsid w:val="00EB5362"/>
    <w:rsid w:val="00EC74B4"/>
    <w:rsid w:val="00EC7D20"/>
    <w:rsid w:val="00ED27B3"/>
    <w:rsid w:val="00ED71F8"/>
    <w:rsid w:val="00EE2A4D"/>
    <w:rsid w:val="00EF52FD"/>
    <w:rsid w:val="00F110BB"/>
    <w:rsid w:val="00F12A3E"/>
    <w:rsid w:val="00F16BC4"/>
    <w:rsid w:val="00F170E4"/>
    <w:rsid w:val="00F1754A"/>
    <w:rsid w:val="00F203FB"/>
    <w:rsid w:val="00F34811"/>
    <w:rsid w:val="00F3714F"/>
    <w:rsid w:val="00F464B7"/>
    <w:rsid w:val="00F52BB6"/>
    <w:rsid w:val="00F56C97"/>
    <w:rsid w:val="00FA21D1"/>
    <w:rsid w:val="00FB26E9"/>
    <w:rsid w:val="00FB4B69"/>
    <w:rsid w:val="00FC1004"/>
    <w:rsid w:val="00FC1C95"/>
    <w:rsid w:val="00FC394B"/>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03BF"/>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3A38-3B44-4D97-9694-8DB17E30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3</cp:revision>
  <cp:lastPrinted>2017-06-06T13:22:00Z</cp:lastPrinted>
  <dcterms:created xsi:type="dcterms:W3CDTF">2017-06-02T15:52:00Z</dcterms:created>
  <dcterms:modified xsi:type="dcterms:W3CDTF">2017-06-06T13:22:00Z</dcterms:modified>
</cp:coreProperties>
</file>